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3C" w:rsidRDefault="0031103C" w:rsidP="0031103C">
      <w:pPr>
        <w:pStyle w:val="ConsPlusNormal"/>
        <w:jc w:val="right"/>
        <w:rPr>
          <w:rFonts w:ascii="PT Astra Serif" w:eastAsia="Arial" w:hAnsi="PT Astra Serif"/>
          <w:szCs w:val="24"/>
        </w:rPr>
      </w:pPr>
      <w:r>
        <w:rPr>
          <w:rFonts w:ascii="PT Astra Serif" w:eastAsia="Arial" w:hAnsi="PT Astra Serif"/>
          <w:szCs w:val="24"/>
        </w:rPr>
        <w:t xml:space="preserve">Утвержден в составе  </w:t>
      </w:r>
    </w:p>
    <w:p w:rsidR="0031103C" w:rsidRDefault="0031103C" w:rsidP="0031103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eastAsia="Arial" w:hAnsi="PT Astra Serif" w:cs="PT Astra Serif"/>
          <w:sz w:val="24"/>
          <w:szCs w:val="24"/>
        </w:rPr>
      </w:pPr>
      <w:r>
        <w:rPr>
          <w:rFonts w:ascii="PT Astra Serif" w:eastAsia="Arial" w:hAnsi="PT Astra Serif" w:cs="PT Astra Serif"/>
          <w:sz w:val="24"/>
          <w:szCs w:val="24"/>
        </w:rPr>
        <w:t>государственной программы</w:t>
      </w:r>
    </w:p>
    <w:p w:rsidR="0031103C" w:rsidRDefault="001B6124" w:rsidP="0031103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eastAsia="Arial" w:hAnsi="PT Astra Serif" w:cs="PT Astra Serif"/>
          <w:sz w:val="24"/>
          <w:szCs w:val="24"/>
        </w:rPr>
        <w:t>«</w:t>
      </w:r>
      <w:r w:rsidR="0031103C">
        <w:rPr>
          <w:rFonts w:ascii="PT Astra Serif" w:hAnsi="PT Astra Serif"/>
          <w:sz w:val="24"/>
          <w:szCs w:val="24"/>
        </w:rPr>
        <w:t xml:space="preserve">Развитие коммунальной инфраструктуры </w:t>
      </w:r>
    </w:p>
    <w:p w:rsidR="0031103C" w:rsidRDefault="0031103C" w:rsidP="0031103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Томской области</w:t>
      </w:r>
      <w:r w:rsidR="001B6124">
        <w:rPr>
          <w:rFonts w:ascii="PT Astra Serif" w:hAnsi="PT Astra Serif"/>
          <w:sz w:val="24"/>
          <w:szCs w:val="24"/>
        </w:rPr>
        <w:t>»</w:t>
      </w:r>
      <w:r>
        <w:rPr>
          <w:rFonts w:ascii="PT Astra Serif" w:hAnsi="PT Astra Serif"/>
          <w:sz w:val="24"/>
          <w:szCs w:val="24"/>
        </w:rPr>
        <w:t xml:space="preserve"> (постановление</w:t>
      </w:r>
    </w:p>
    <w:p w:rsidR="0031103C" w:rsidRDefault="0031103C" w:rsidP="0031103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Администрации Томской области </w:t>
      </w:r>
    </w:p>
    <w:p w:rsidR="0031103C" w:rsidRDefault="0031103C" w:rsidP="0031103C">
      <w:pP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27.09.2019 № 346а)</w:t>
      </w:r>
    </w:p>
    <w:p w:rsidR="00361405" w:rsidRDefault="00361405">
      <w:pPr>
        <w:pStyle w:val="ConsPlusTitle"/>
        <w:ind w:firstLine="567"/>
        <w:jc w:val="center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Title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Порядок</w:t>
      </w:r>
    </w:p>
    <w:p w:rsidR="00361405" w:rsidRDefault="0031103C">
      <w:pPr>
        <w:pStyle w:val="ConsPlusTitle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предоставления и распределения субсидий из областного бюджета бюджетам муниципальных образований Томской области на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и систем электроснабжения</w:t>
      </w:r>
    </w:p>
    <w:p w:rsidR="00361405" w:rsidRDefault="00361405">
      <w:pPr>
        <w:pStyle w:val="ConsPlusNormal"/>
        <w:ind w:firstLine="567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1. Настоящий Порядок определяет правила предоставления и распределения субсидии из областного бюджета местным бюджетам на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и систем электроснабжения (далее - Субсидия).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Целевым назначением Субсидии является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и систем электроснабжения в рамках реализации основного мероприятия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Реализация концессионных проектов по модернизации (реконструкции) систем коммунальной инфраструктуры муниципальных образований Томской области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подпрограммы 1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Развитие и модернизация коммунальной инфраструктуры Томской области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государственной программы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Развитие коммунальной инфраструктуры в Томской области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>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2. Субсидия распределяется в соответствии с Законом Томской области об областном бюджете на очередной финансовый год и плановый период, методикой расчета Субсидии согласно </w:t>
      </w:r>
      <w:hyperlink w:anchor="P32" w:tooltip="10. Методика расчета Субсидии:" w:history="1">
        <w:r>
          <w:rPr>
            <w:rFonts w:ascii="PT Astra Serif" w:eastAsia="PT Astra Serif" w:hAnsi="PT Astra Serif" w:cs="PT Astra Serif"/>
            <w:sz w:val="26"/>
            <w:szCs w:val="26"/>
          </w:rPr>
          <w:t>пункту 10</w:t>
        </w:r>
      </w:hyperlink>
      <w:r>
        <w:rPr>
          <w:rFonts w:ascii="PT Astra Serif" w:eastAsia="PT Astra Serif" w:hAnsi="PT Astra Serif" w:cs="PT Astra Serif"/>
          <w:sz w:val="26"/>
          <w:szCs w:val="26"/>
        </w:rPr>
        <w:t xml:space="preserve"> настоящего Порядка.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3. Субсидия перечисляется местным бюджетам Томской области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4. Субсидия предоставляется по результатам отбора.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В целях участия в отборе муниципальное образование Томской области направляет в Департамент ЖКХ и государственного жилищного надзора Томской области (далее - Департамент) не позднее 1 мая года, предшествующего году предоставления субсидии, заявку об участии в отборе с приложением копии концессионного соглашения в отношении объектов систем централизованного теплоснабжения или систем электроснабжения, находящихся в муниципальной собственности муниципального образования Томской области.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5. В случае предоставления субсидии на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по концессионному соглашению, реализуемому с привлечением заемных средств государственной корпорации - Фонда содействия реформированию жилищно-коммунального хозяйства, муниципальное образование Томской области в целях участия в отборе направляет в Департамент не позднее 1 октября текущего финансового года заявку об участии в отборе с приложением копии концессионного соглашения в отношении объектов систем централизованного теплоснабжения или систем электроснабжения.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6. Критерием отбора муниципальных образований Томской области для </w:t>
      </w:r>
      <w:r>
        <w:rPr>
          <w:rFonts w:ascii="PT Astra Serif" w:eastAsia="PT Astra Serif" w:hAnsi="PT Astra Serif" w:cs="PT Astra Serif"/>
          <w:sz w:val="26"/>
          <w:szCs w:val="26"/>
        </w:rPr>
        <w:lastRenderedPageBreak/>
        <w:t>предоставления Субсидии яв</w:t>
      </w:r>
      <w:bookmarkStart w:id="0" w:name="_GoBack"/>
      <w:bookmarkEnd w:id="0"/>
      <w:r>
        <w:rPr>
          <w:rFonts w:ascii="PT Astra Serif" w:eastAsia="PT Astra Serif" w:hAnsi="PT Astra Serif" w:cs="PT Astra Serif"/>
          <w:sz w:val="26"/>
          <w:szCs w:val="26"/>
        </w:rPr>
        <w:t>ляется наличие действующего концессионного соглашения в отношении объектов систем централизованного теплоснабжения или систем электроснабжения, находящихся в муниципальной собственности муниципального образования Томской области.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7. Для получения Субсидии муниципальное образование Томской области представляет не позднее 20 декабря года текущего финансового года в Департамент заявку о перечислении средств Субсидии по форме, установленной Департаментом, с приложением копий документов, подтверждающих соответствие муниципального образования Томской области критерию отбора муниципальных образований Томской области для предоставления Субсидии и выполнение условий предоставления Субсидии, в том числе выписку из местного бюджета (сводной бюджетной росписи местного бюджета), подтверждающую наличие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8. Условиями предоставления Субсидии являются: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 (далее - Соглашение);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3) наличие муниципального правового акта об утверждении порядка предоставления субсидий юридическому лицу для реализации концессионных соглашений;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4) Соглашение заключается в соответствии с типовой формой, утвержденной Департаментом финансов Томской области;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5) отсутствие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неустраненных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нарушений в части использования бюджетных ассигнований по целевому назначению, выявленных органами государственного финансового контроля, и (или)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неустраненных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нарушений, выявленных Публично-правовой компанией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Фонд развития территорий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(далее - Фонд) при проведении мониторинга, предусмотренного пунктом 3) части 4 статьи 3 Федерального закона от 29 июля 2017 года № 218-ФЗ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О публично-правовой компании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Фонд развития территорий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и о внесении изменений в отдельные законодательные акты Российской Федерации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 (в случае предоставления Субсидии на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и систем электроснабжения, реализуемым с использованием финансовой поддержки средств Фонда) в части использования средств Фонда.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9. Показателем результата использования Субсидии является объем привлеченных частных инвестиций к реализации проектов модернизации (тыс. руб.).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lastRenderedPageBreak/>
        <w:t>Значение показателя определяется Соглашением о предоставлении Субсидии.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bookmarkStart w:id="1" w:name="P32"/>
      <w:bookmarkEnd w:id="1"/>
      <w:r>
        <w:rPr>
          <w:rFonts w:ascii="PT Astra Serif" w:eastAsia="PT Astra Serif" w:hAnsi="PT Astra Serif" w:cs="PT Astra Serif"/>
          <w:sz w:val="26"/>
          <w:szCs w:val="26"/>
        </w:rPr>
        <w:t>10. Методика расчета Субсидии: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Общий размер Субсидии (в рублях) на текущий финансовый год определяется по следующей формуле:</w:t>
      </w:r>
    </w:p>
    <w:p w:rsidR="00361405" w:rsidRDefault="0031103C">
      <w:pPr>
        <w:pStyle w:val="ConsPlusNormal"/>
        <w:ind w:firstLine="567"/>
        <w:jc w:val="center"/>
        <w:rPr>
          <w:rFonts w:ascii="PT Astra Serif" w:hAnsi="PT Astra Serif" w:cs="PT Astra Serif"/>
          <w:sz w:val="26"/>
          <w:szCs w:val="26"/>
          <w:vertAlign w:val="subscript"/>
        </w:rPr>
      </w:pPr>
      <w:r>
        <w:rPr>
          <w:rFonts w:ascii="PT Astra Serif" w:eastAsia="PT Astra Serif" w:hAnsi="PT Astra Serif" w:cs="PT Astra Serif"/>
          <w:sz w:val="26"/>
          <w:szCs w:val="26"/>
          <w:lang w:val="en-US"/>
        </w:rPr>
        <w:t>S</w:t>
      </w:r>
      <w:r>
        <w:rPr>
          <w:rFonts w:ascii="PT Astra Serif" w:eastAsia="PT Astra Serif" w:hAnsi="PT Astra Serif" w:cs="PT Astra Serif"/>
          <w:sz w:val="26"/>
          <w:szCs w:val="26"/>
        </w:rPr>
        <w:t>=Ʃ</w:t>
      </w:r>
      <w:proofErr w:type="spellStart"/>
      <w:r>
        <w:rPr>
          <w:rFonts w:ascii="PT Astra Serif" w:eastAsia="PT Astra Serif" w:hAnsi="PT Astra Serif" w:cs="PT Astra Serif"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 xml:space="preserve"> </w:t>
      </w:r>
      <w:r>
        <w:rPr>
          <w:rFonts w:ascii="PT Astra Serif" w:eastAsia="PT Astra Serif" w:hAnsi="PT Astra Serif" w:cs="PT Astra Serif"/>
          <w:sz w:val="26"/>
          <w:szCs w:val="26"/>
        </w:rPr>
        <w:t>(</w:t>
      </w:r>
      <w:r>
        <w:rPr>
          <w:rFonts w:ascii="PT Astra Serif" w:eastAsia="PT Astra Serif" w:hAnsi="PT Astra Serif" w:cs="PT Astra Serif"/>
          <w:sz w:val="26"/>
          <w:szCs w:val="26"/>
          <w:lang w:val="en-US"/>
        </w:rPr>
        <w:t>S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МО</w:t>
      </w:r>
      <w:proofErr w:type="spellStart"/>
      <w:r>
        <w:rPr>
          <w:rFonts w:ascii="PT Astra Serif" w:eastAsia="PT Astra Serif" w:hAnsi="PT Astra Serif" w:cs="PT Astra Serif"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х С</w:t>
      </w:r>
      <w:proofErr w:type="spellStart"/>
      <w:r>
        <w:rPr>
          <w:rFonts w:ascii="PT Astra Serif" w:eastAsia="PT Astra Serif" w:hAnsi="PT Astra Serif" w:cs="PT Astra Serif"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)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, где: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i - муниципальное образование Томской области;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Sмо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общий размер платы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концедента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(в рублях) на текущий финансовый год i-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го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муниципального образования Томской области, определенный в соответствии с действующими концессионными соглашениями;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предельный уровень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го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муниципального образования Томской области,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которого предоставляется Субсидия.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bookmarkStart w:id="2" w:name="P40"/>
      <w:bookmarkEnd w:id="2"/>
      <w:r>
        <w:rPr>
          <w:rFonts w:ascii="PT Astra Serif" w:eastAsia="PT Astra Serif" w:hAnsi="PT Astra Serif" w:cs="PT Astra Serif"/>
          <w:sz w:val="26"/>
          <w:szCs w:val="26"/>
        </w:rPr>
        <w:t xml:space="preserve">Предельный уровень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го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муниципального образования Томской области,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которого предоставляется Субсидия (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</w:t>
      </w:r>
      <w:r>
        <w:rPr>
          <w:rFonts w:ascii="PT Astra Serif" w:eastAsia="PT Astra Serif" w:hAnsi="PT Astra Serif" w:cs="PT Astra Serif"/>
          <w:sz w:val="26"/>
          <w:szCs w:val="26"/>
          <w:vertAlign w:val="subscript"/>
        </w:rPr>
        <w:t>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), устанавливается в зависимости от значения отношения уровня бюджетной обеспеченности муниципального образования Томской области после распределения дотаций на выравнивание бюджетной обеспеченности из областного фонда финансовой поддержки муниципальных районов (городских округов) к максимальному уровню бюджетной обеспеченности по Томской области (далее - Отношение УБО) и составляет: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30% для муниципальных образований Томской области, значение Отношения УБО для которых равно 1,000, за исключением случая, предусмотренного </w:t>
      </w:r>
      <w:hyperlink w:anchor="P40" w:tooltip="Предельный уровень софинансирования Томской областью (в процентах) объема расходного обязательства i-го муниципального образования Томской области, в целях софинансирования которого предоставляется Субсидия (Сi), устанавливается в зависимости от значения отнош" w:history="1">
        <w:r>
          <w:rPr>
            <w:rFonts w:ascii="PT Astra Serif" w:eastAsia="PT Astra Serif" w:hAnsi="PT Astra Serif" w:cs="PT Astra Serif"/>
            <w:sz w:val="26"/>
            <w:szCs w:val="26"/>
          </w:rPr>
          <w:t>абзацем седьмым</w:t>
        </w:r>
      </w:hyperlink>
      <w:r>
        <w:rPr>
          <w:rFonts w:ascii="PT Astra Serif" w:eastAsia="PT Astra Serif" w:hAnsi="PT Astra Serif" w:cs="PT Astra Serif"/>
          <w:sz w:val="26"/>
          <w:szCs w:val="26"/>
        </w:rPr>
        <w:t xml:space="preserve"> настоящего пункта;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70% для муниципальных образований Томской области, значение Отношения УБО для которых равно 1,000, в случае реализации концессионного соглашения, объектом которого является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строительство 2 участков тепловой магистрали для переключения нагрузки котельной по ул. Водяной, 80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>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85% для муниципальных образований Томской области, значение Отношения УБО для которых больше 0,940 и меньше 1,000;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90% для муниципальных образований Томской области, значение Отношения УБО для которых больше 0,928 и меньше 0,940;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95% для муниципальных образований Томской области, значение Отношения УБО для которых меньше или равно 0,928.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В случае реализации концессионного проекта с целью создания объектов, включенных в план-график синхронизации выполнения программ газификации регионов Российской Федерации с ПАО 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«</w:t>
      </w:r>
      <w:r>
        <w:rPr>
          <w:rFonts w:ascii="PT Astra Serif" w:eastAsia="PT Astra Serif" w:hAnsi="PT Astra Serif" w:cs="PT Astra Serif"/>
          <w:sz w:val="26"/>
          <w:szCs w:val="26"/>
        </w:rPr>
        <w:t>Газпром</w:t>
      </w:r>
      <w:r w:rsidR="001B6124">
        <w:rPr>
          <w:rFonts w:ascii="PT Astra Serif" w:eastAsia="PT Astra Serif" w:hAnsi="PT Astra Serif" w:cs="PT Astra Serif"/>
          <w:sz w:val="26"/>
          <w:szCs w:val="26"/>
        </w:rPr>
        <w:t>»</w:t>
      </w:r>
      <w:r>
        <w:rPr>
          <w:rFonts w:ascii="PT Astra Serif" w:eastAsia="PT Astra Serif" w:hAnsi="PT Astra Serif" w:cs="PT Astra Serif"/>
          <w:sz w:val="26"/>
          <w:szCs w:val="26"/>
        </w:rPr>
        <w:t xml:space="preserve">, предельный уровень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Томской областью (в процентах) объема расходного обязательства i-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го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муниципального образования Томской области, в целях 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софинансирования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которого предоставляется Субсидия (</w:t>
      </w: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Сi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>), устанавливается равным 99%.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11. Внесение изменений в распределение объемов Субсидий между муниципальными образованиями в пределах общего объема Субсидии путем внесения изменений в бюджетную роспись главного распорядителя бюджетных средств без внесения изменений в закон об областном бюджете осуществляется в случае изменения исходных показателей, используемых для расчета объема Субсидии.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 xml:space="preserve">12. В случае если муниципальным образованием Томской области по состоянию </w:t>
      </w:r>
      <w:r>
        <w:rPr>
          <w:rFonts w:ascii="PT Astra Serif" w:eastAsia="PT Astra Serif" w:hAnsi="PT Astra Serif" w:cs="PT Astra Serif"/>
          <w:sz w:val="26"/>
          <w:szCs w:val="26"/>
        </w:rPr>
        <w:lastRenderedPageBreak/>
        <w:t>на 31 декабря года предоставления Субсидии и в срок до первой даты представления отчетности о достижении значения показателя результата в году, следующем за годом предоставления Субсидии, допущены нарушения обязательств, предусмотренных Соглашением, объем средств, подлежащих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Normal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V возврата = (V субсидии x k) x 0,1, где: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Pr="00085067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85067">
        <w:rPr>
          <w:rFonts w:ascii="PT Astra Serif" w:eastAsia="PT Astra Serif" w:hAnsi="PT Astra Serif" w:cs="PT Astra Serif"/>
          <w:sz w:val="26"/>
          <w:szCs w:val="26"/>
        </w:rPr>
        <w:t>V возврата - объем средств, подлежащих возврату в областной бюджет;</w:t>
      </w:r>
    </w:p>
    <w:p w:rsidR="00361405" w:rsidRPr="00085067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85067">
        <w:rPr>
          <w:rFonts w:ascii="PT Astra Serif" w:eastAsia="PT Astra Serif" w:hAnsi="PT Astra Serif" w:cs="PT Astra Serif"/>
          <w:sz w:val="26"/>
          <w:szCs w:val="26"/>
        </w:rPr>
        <w:t>V субсидии - размер Субсидии, предоставленной получателю Субсидии в отчетном финансовом году;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k - коэффициент возврата Субсидии.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Normal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k = 1 - T / S, где: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Ti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фактически достигнутое значение показателя результата на отчетную дату;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>
        <w:rPr>
          <w:rFonts w:ascii="PT Astra Serif" w:eastAsia="PT Astra Serif" w:hAnsi="PT Astra Serif" w:cs="PT Astra Serif"/>
          <w:sz w:val="26"/>
          <w:szCs w:val="26"/>
        </w:rPr>
        <w:t>Si</w:t>
      </w:r>
      <w:proofErr w:type="spellEnd"/>
      <w:r>
        <w:rPr>
          <w:rFonts w:ascii="PT Astra Serif" w:eastAsia="PT Astra Serif" w:hAnsi="PT Astra Serif" w:cs="PT Astra Serif"/>
          <w:sz w:val="26"/>
          <w:szCs w:val="26"/>
        </w:rPr>
        <w:t xml:space="preserve"> - плановое значение показателя результата, установленное Соглашением.</w:t>
      </w:r>
    </w:p>
    <w:p w:rsidR="00361405" w:rsidRDefault="0031103C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eastAsia="PT Astra Serif" w:hAnsi="PT Astra Serif" w:cs="PT Astra Serif"/>
          <w:sz w:val="26"/>
          <w:szCs w:val="26"/>
        </w:rPr>
        <w:t>При расчете объема средств, подлежащих возврату в областной бюджет, используется только положительное значение коэффициента возврата Субсидии.</w:t>
      </w:r>
    </w:p>
    <w:p w:rsidR="00361405" w:rsidRDefault="00361405">
      <w:pPr>
        <w:pStyle w:val="ConsPlusNormal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61405" w:rsidRDefault="00361405">
      <w:pPr>
        <w:pStyle w:val="ConsPlusNormal"/>
        <w:ind w:firstLine="567"/>
        <w:rPr>
          <w:rFonts w:ascii="PT Astra Serif" w:hAnsi="PT Astra Serif" w:cs="PT Astra Serif"/>
          <w:sz w:val="26"/>
          <w:szCs w:val="26"/>
        </w:rPr>
      </w:pPr>
    </w:p>
    <w:sectPr w:rsidR="00361405" w:rsidSect="003852AB">
      <w:headerReference w:type="default" r:id="rId7"/>
      <w:headerReference w:type="first" r:id="rId8"/>
      <w:pgSz w:w="11906" w:h="16838"/>
      <w:pgMar w:top="1134" w:right="1134" w:bottom="1134" w:left="1134" w:header="709" w:footer="0" w:gutter="0"/>
      <w:pgNumType w:start="37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05" w:rsidRDefault="0031103C">
      <w:r>
        <w:separator/>
      </w:r>
    </w:p>
  </w:endnote>
  <w:endnote w:type="continuationSeparator" w:id="0">
    <w:p w:rsidR="00361405" w:rsidRDefault="0031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05" w:rsidRDefault="0031103C">
      <w:r>
        <w:separator/>
      </w:r>
    </w:p>
  </w:footnote>
  <w:footnote w:type="continuationSeparator" w:id="0">
    <w:p w:rsidR="00361405" w:rsidRDefault="00311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38822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852AB" w:rsidRPr="003852AB" w:rsidRDefault="003852AB" w:rsidP="003852AB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852AB">
          <w:rPr>
            <w:rFonts w:ascii="PT Astra Serif" w:hAnsi="PT Astra Serif"/>
            <w:sz w:val="24"/>
            <w:szCs w:val="24"/>
          </w:rPr>
          <w:fldChar w:fldCharType="begin"/>
        </w:r>
        <w:r w:rsidRPr="003852AB">
          <w:rPr>
            <w:rFonts w:ascii="PT Astra Serif" w:hAnsi="PT Astra Serif"/>
            <w:sz w:val="24"/>
            <w:szCs w:val="24"/>
          </w:rPr>
          <w:instrText>PAGE   \* MERGEFORMAT</w:instrText>
        </w:r>
        <w:r w:rsidRPr="003852A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374</w:t>
        </w:r>
        <w:r w:rsidRPr="003852A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91474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852AB" w:rsidRPr="003852AB" w:rsidRDefault="003852AB" w:rsidP="003852AB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3852AB">
          <w:rPr>
            <w:rFonts w:ascii="PT Astra Serif" w:hAnsi="PT Astra Serif"/>
            <w:sz w:val="24"/>
            <w:szCs w:val="24"/>
          </w:rPr>
          <w:fldChar w:fldCharType="begin"/>
        </w:r>
        <w:r w:rsidRPr="003852AB">
          <w:rPr>
            <w:rFonts w:ascii="PT Astra Serif" w:hAnsi="PT Astra Serif"/>
            <w:sz w:val="24"/>
            <w:szCs w:val="24"/>
          </w:rPr>
          <w:instrText>PAGE   \* MERGEFORMAT</w:instrText>
        </w:r>
        <w:r w:rsidRPr="003852A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373</w:t>
        </w:r>
        <w:r w:rsidRPr="003852A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05"/>
    <w:rsid w:val="00085067"/>
    <w:rsid w:val="001B6124"/>
    <w:rsid w:val="0031103C"/>
    <w:rsid w:val="00361405"/>
    <w:rsid w:val="0038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1542</Words>
  <Characters>8795</Characters>
  <Application>Microsoft Office Word</Application>
  <DocSecurity>0</DocSecurity>
  <Lines>73</Lines>
  <Paragraphs>20</Paragraphs>
  <ScaleCrop>false</ScaleCrop>
  <Company>КонсультантПлюс Версия 4024.00.50</Company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346а
(ред. от 18.07.2025)
"Об утверждении государственной программы "Развитие коммунальной инфраструктуры в Томской области"</dc:title>
  <cp:lastModifiedBy>Ширина Светлана Николаевна (shsn)</cp:lastModifiedBy>
  <cp:revision>12</cp:revision>
  <dcterms:created xsi:type="dcterms:W3CDTF">2025-08-14T10:22:00Z</dcterms:created>
  <dcterms:modified xsi:type="dcterms:W3CDTF">2025-09-23T10:26:00Z</dcterms:modified>
</cp:coreProperties>
</file>